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B771B"/>
          <w:sz w:val="18"/>
        </w:rPr>
        <w:t>HERRAMIENTA 01</w:t>
      </w:r>
    </w:p>
    <w:p>
      <w:pPr>
        <w:spacing w:after="60"/>
      </w:pPr>
      <w:r>
        <w:rPr>
          <w:b/>
          <w:color w:val="044F5E"/>
          <w:sz w:val="42"/>
        </w:rPr>
        <w:t>Ficha de diseño del reto</w:t>
      </w:r>
    </w:p>
    <w:p>
      <w:pPr>
        <w:spacing w:after="220"/>
      </w:pPr>
      <w:r>
        <w:t>Primera conversación del equipo docente. Completar antes de distribuir actividades y resultados de aprendizaje.</w:t>
      </w:r>
    </w:p>
    <w:p>
      <w:pPr>
        <w:spacing w:before="140" w:after="60"/>
      </w:pPr>
      <w:r>
        <w:rPr>
          <w:b/>
          <w:color w:val="044F5E"/>
          <w:sz w:val="22"/>
        </w:rPr>
        <w:t>01  Situación profesional</w:t>
      </w:r>
    </w:p>
    <w:p>
      <w:pPr>
        <w:spacing w:after="60"/>
      </w:pPr>
      <w:r>
        <w:t>¿Qué problema verosímil del sector queremos que el alumnado resuelva?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c>
          <w:tcPr>
            <w:tcW w:type="dxa" w:w="10256"/>
            <w:shd w:fill="F1F8F9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</w:r>
          </w:p>
        </w:tc>
      </w:tr>
    </w:tbl>
    <w:p>
      <w:pPr>
        <w:spacing w:before="140" w:after="60"/>
      </w:pPr>
      <w:r>
        <w:rPr>
          <w:b/>
          <w:color w:val="044F5E"/>
          <w:sz w:val="22"/>
        </w:rPr>
        <w:t>02  Destinatario y contexto</w:t>
      </w:r>
    </w:p>
    <w:p>
      <w:pPr>
        <w:spacing w:after="60"/>
      </w:pPr>
      <w:r>
        <w:t>¿Para quién se trabaja? ¿Qué condiciones, recursos y restricciones existen?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c>
          <w:tcPr>
            <w:tcW w:type="dxa" w:w="10256"/>
            <w:shd w:fill="F1F8F9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</w:r>
          </w:p>
        </w:tc>
      </w:tr>
    </w:tbl>
    <w:p>
      <w:pPr>
        <w:spacing w:before="140" w:after="60"/>
      </w:pPr>
      <w:r>
        <w:rPr>
          <w:b/>
          <w:color w:val="044F5E"/>
          <w:sz w:val="22"/>
        </w:rPr>
        <w:t>03  Encargo y producto</w:t>
      </w:r>
    </w:p>
    <w:p>
      <w:pPr>
        <w:spacing w:after="60"/>
      </w:pPr>
      <w:r>
        <w:t>¿Qué solución o servicio debe entregar o demostrar el alumnado?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c>
          <w:tcPr>
            <w:tcW w:type="dxa" w:w="10256"/>
            <w:shd w:fill="F1F8F9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</w:r>
          </w:p>
        </w:tc>
      </w:tr>
    </w:tbl>
    <w:p>
      <w:pPr>
        <w:spacing w:before="140" w:after="60"/>
      </w:pPr>
      <w:r>
        <w:rPr>
          <w:b/>
          <w:color w:val="044F5E"/>
          <w:sz w:val="22"/>
        </w:rPr>
        <w:t>04  Decisiones profesionales</w:t>
      </w:r>
    </w:p>
    <w:p>
      <w:pPr>
        <w:spacing w:after="60"/>
      </w:pPr>
      <w:r>
        <w:t>¿Qué tendrá que investigar, decidir, justificar y revisar?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c>
          <w:tcPr>
            <w:tcW w:type="dxa" w:w="10256"/>
            <w:shd w:fill="F1F8F9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</w:r>
          </w:p>
        </w:tc>
      </w:tr>
    </w:tbl>
    <w:p>
      <w:pPr>
        <w:spacing w:before="140" w:after="60"/>
      </w:pPr>
      <w:r>
        <w:rPr>
          <w:b/>
          <w:color w:val="044F5E"/>
          <w:sz w:val="22"/>
        </w:rPr>
        <w:t>05  Conexiones entre módulos</w:t>
      </w:r>
    </w:p>
    <w:p>
      <w:pPr>
        <w:spacing w:after="60"/>
      </w:pPr>
      <w:r>
        <w:t>¿Qué aportaciones son imprescindibles? ¿Qué cambia si retiramos un módulo?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c>
          <w:tcPr>
            <w:tcW w:type="dxa" w:w="10256"/>
            <w:shd w:fill="F1F8F9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</w:r>
          </w:p>
        </w:tc>
      </w:tr>
    </w:tbl>
    <w:p>
      <w:pPr>
        <w:spacing w:before="140" w:after="60"/>
      </w:pPr>
      <w:r>
        <w:rPr>
          <w:b/>
          <w:color w:val="044F5E"/>
          <w:sz w:val="22"/>
        </w:rPr>
        <w:t>06  Evidencias individuales</w:t>
      </w:r>
    </w:p>
    <w:p>
      <w:pPr>
        <w:spacing w:after="60"/>
      </w:pPr>
      <w:r>
        <w:t>Además del producto común, ¿cómo mostraremos lo aprendido por cada estudiante?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c>
          <w:tcPr>
            <w:tcW w:type="dxa" w:w="10256"/>
            <w:shd w:fill="F1F8F9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</w:r>
          </w:p>
        </w:tc>
      </w:tr>
    </w:tbl>
    <w:p>
      <w:pPr>
        <w:spacing w:before="140" w:after="60"/>
      </w:pPr>
      <w:r>
        <w:rPr>
          <w:b/>
          <w:color w:val="044F5E"/>
          <w:sz w:val="22"/>
        </w:rPr>
        <w:t>07  Primer acuerdo organizativo</w:t>
      </w:r>
    </w:p>
    <w:p>
      <w:pPr>
        <w:spacing w:after="60"/>
      </w:pPr>
      <w:r>
        <w:t>¿Quién coordina? ¿Qué hitos y tiempos son realistas? ¿Participará una empresa?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94"/>
      </w:tblGrid>
      <w:tr>
        <w:tc>
          <w:tcPr>
            <w:tcW w:type="dxa" w:w="10256"/>
            <w:shd w:fill="F1F8F9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595" w:right="992" w:bottom="59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05F68"/>
        <w:sz w:val="16"/>
      </w:rPr>
      <w:t>UN RETO, VARIOS MÓDULOS  ·  Recursos de diseño intermodular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505F6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